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B" w:rsidRPr="00557818" w:rsidRDefault="00B31B2B" w:rsidP="00557818">
      <w:pPr>
        <w:spacing w:after="80" w:line="240" w:lineRule="auto"/>
        <w:ind w:left="0" w:firstLine="0"/>
        <w:jc w:val="center"/>
        <w:rPr>
          <w:rFonts w:ascii="Arial" w:hAnsi="Arial" w:cs="Arial"/>
          <w:b/>
        </w:rPr>
      </w:pPr>
      <w:bookmarkStart w:id="0" w:name="_GoBack"/>
      <w:bookmarkEnd w:id="0"/>
      <w:r w:rsidRPr="00557818">
        <w:rPr>
          <w:rFonts w:ascii="Arial" w:hAnsi="Arial" w:cs="Arial"/>
          <w:b/>
        </w:rPr>
        <w:t>Justification</w:t>
      </w:r>
    </w:p>
    <w:p w:rsidR="00B31B2B" w:rsidRPr="00557818" w:rsidRDefault="00B31B2B" w:rsidP="00557818">
      <w:pPr>
        <w:spacing w:after="80" w:line="240" w:lineRule="auto"/>
        <w:ind w:left="0" w:firstLine="0"/>
        <w:jc w:val="center"/>
        <w:rPr>
          <w:rFonts w:ascii="Arial" w:hAnsi="Arial" w:cs="Arial"/>
          <w:b/>
        </w:rPr>
      </w:pPr>
      <w:r w:rsidRPr="00557818">
        <w:rPr>
          <w:rFonts w:ascii="Arial" w:hAnsi="Arial" w:cs="Arial"/>
          <w:b/>
        </w:rPr>
        <w:t xml:space="preserve">to the determination of </w:t>
      </w:r>
      <w:r w:rsidR="00A96DBD" w:rsidRPr="00557818">
        <w:rPr>
          <w:rFonts w:ascii="Arial" w:hAnsi="Arial" w:cs="Arial"/>
          <w:b/>
        </w:rPr>
        <w:t xml:space="preserve">a </w:t>
      </w:r>
      <w:r w:rsidR="00FA2E7F" w:rsidRPr="00557818">
        <w:rPr>
          <w:rFonts w:ascii="Arial" w:hAnsi="Arial" w:cs="Arial"/>
          <w:b/>
        </w:rPr>
        <w:t xml:space="preserve">different </w:t>
      </w:r>
      <w:r w:rsidRPr="00557818">
        <w:rPr>
          <w:rFonts w:ascii="Arial" w:hAnsi="Arial" w:cs="Arial"/>
          <w:b/>
        </w:rPr>
        <w:t xml:space="preserve">amount of the fixed </w:t>
      </w:r>
      <w:r w:rsidR="002166A0" w:rsidRPr="00557818">
        <w:rPr>
          <w:rFonts w:ascii="Arial" w:hAnsi="Arial" w:cs="Arial"/>
          <w:b/>
        </w:rPr>
        <w:t xml:space="preserve">part of </w:t>
      </w:r>
      <w:r w:rsidRPr="00557818">
        <w:rPr>
          <w:rFonts w:ascii="Arial" w:hAnsi="Arial" w:cs="Arial"/>
          <w:b/>
        </w:rPr>
        <w:t xml:space="preserve">remuneration </w:t>
      </w:r>
    </w:p>
    <w:p w:rsidR="00B31B2B" w:rsidRPr="00557818" w:rsidRDefault="00B31B2B" w:rsidP="00557818">
      <w:pPr>
        <w:spacing w:after="80" w:line="240" w:lineRule="auto"/>
        <w:ind w:left="0" w:firstLine="0"/>
        <w:jc w:val="center"/>
        <w:rPr>
          <w:rFonts w:ascii="Arial" w:hAnsi="Arial" w:cs="Arial"/>
          <w:b/>
        </w:rPr>
      </w:pPr>
      <w:r w:rsidRPr="00557818">
        <w:rPr>
          <w:rFonts w:ascii="Arial" w:hAnsi="Arial" w:cs="Arial"/>
          <w:b/>
        </w:rPr>
        <w:t xml:space="preserve">for </w:t>
      </w:r>
      <w:r w:rsidR="00A96DBD" w:rsidRPr="00557818">
        <w:rPr>
          <w:rFonts w:ascii="Arial" w:hAnsi="Arial" w:cs="Arial"/>
          <w:b/>
        </w:rPr>
        <w:t xml:space="preserve">CHP Energia Sp. z o.o. </w:t>
      </w:r>
      <w:r w:rsidR="00D40A22" w:rsidRPr="00557818">
        <w:rPr>
          <w:rFonts w:ascii="Arial" w:hAnsi="Arial" w:cs="Arial"/>
          <w:b/>
        </w:rPr>
        <w:t>m</w:t>
      </w:r>
      <w:r w:rsidRPr="00557818">
        <w:rPr>
          <w:rFonts w:ascii="Arial" w:hAnsi="Arial" w:cs="Arial"/>
          <w:b/>
        </w:rPr>
        <w:t xml:space="preserve">anagement </w:t>
      </w:r>
      <w:r w:rsidR="00D40A22" w:rsidRPr="00557818">
        <w:rPr>
          <w:rFonts w:ascii="Arial" w:hAnsi="Arial" w:cs="Arial"/>
          <w:b/>
        </w:rPr>
        <w:t>b</w:t>
      </w:r>
      <w:r w:rsidRPr="00557818">
        <w:rPr>
          <w:rFonts w:ascii="Arial" w:hAnsi="Arial" w:cs="Arial"/>
          <w:b/>
        </w:rPr>
        <w:t>oard</w:t>
      </w:r>
      <w:r w:rsidR="002166A0" w:rsidRPr="00557818">
        <w:rPr>
          <w:rFonts w:ascii="Arial" w:hAnsi="Arial" w:cs="Arial"/>
          <w:b/>
        </w:rPr>
        <w:t xml:space="preserve"> members</w:t>
      </w:r>
    </w:p>
    <w:p w:rsidR="00B31B2B" w:rsidRPr="00557818" w:rsidRDefault="00B31B2B" w:rsidP="00114713">
      <w:pPr>
        <w:spacing w:after="80" w:line="240" w:lineRule="auto"/>
        <w:rPr>
          <w:rFonts w:ascii="Arial" w:hAnsi="Arial" w:cs="Arial"/>
        </w:rPr>
      </w:pPr>
    </w:p>
    <w:p w:rsidR="00B31B2B" w:rsidRPr="00557818" w:rsidRDefault="00B31B2B" w:rsidP="00114713">
      <w:pPr>
        <w:spacing w:after="80" w:line="240" w:lineRule="auto"/>
        <w:ind w:left="0" w:firstLine="0"/>
        <w:rPr>
          <w:rFonts w:ascii="Arial" w:hAnsi="Arial" w:cs="Arial"/>
        </w:rPr>
      </w:pPr>
      <w:r w:rsidRPr="00557818">
        <w:rPr>
          <w:rFonts w:ascii="Arial" w:hAnsi="Arial" w:cs="Arial"/>
        </w:rPr>
        <w:t xml:space="preserve">Pursuant to the Act of 9 June 2016 on the </w:t>
      </w:r>
      <w:r w:rsidR="002166A0" w:rsidRPr="00557818">
        <w:rPr>
          <w:rFonts w:ascii="Arial" w:hAnsi="Arial" w:cs="Arial"/>
        </w:rPr>
        <w:t>P</w:t>
      </w:r>
      <w:r w:rsidRPr="00557818">
        <w:rPr>
          <w:rFonts w:ascii="Arial" w:hAnsi="Arial" w:cs="Arial"/>
        </w:rPr>
        <w:t xml:space="preserve">rinciples of </w:t>
      </w:r>
      <w:r w:rsidR="002166A0" w:rsidRPr="00557818">
        <w:rPr>
          <w:rFonts w:ascii="Arial" w:hAnsi="Arial" w:cs="Arial"/>
        </w:rPr>
        <w:t>S</w:t>
      </w:r>
      <w:r w:rsidRPr="00557818">
        <w:rPr>
          <w:rFonts w:ascii="Arial" w:hAnsi="Arial" w:cs="Arial"/>
        </w:rPr>
        <w:t xml:space="preserve">haping the </w:t>
      </w:r>
      <w:r w:rsidR="002166A0" w:rsidRPr="00557818">
        <w:rPr>
          <w:rFonts w:ascii="Arial" w:hAnsi="Arial" w:cs="Arial"/>
        </w:rPr>
        <w:t>R</w:t>
      </w:r>
      <w:r w:rsidRPr="00557818">
        <w:rPr>
          <w:rFonts w:ascii="Arial" w:hAnsi="Arial" w:cs="Arial"/>
        </w:rPr>
        <w:t xml:space="preserve">emuneration of </w:t>
      </w:r>
      <w:r w:rsidR="002166A0" w:rsidRPr="00557818">
        <w:rPr>
          <w:rFonts w:ascii="Arial" w:hAnsi="Arial" w:cs="Arial"/>
        </w:rPr>
        <w:t>M</w:t>
      </w:r>
      <w:r w:rsidRPr="00557818">
        <w:rPr>
          <w:rFonts w:ascii="Arial" w:hAnsi="Arial" w:cs="Arial"/>
        </w:rPr>
        <w:t xml:space="preserve">anagers of </w:t>
      </w:r>
      <w:r w:rsidR="002166A0" w:rsidRPr="00557818">
        <w:rPr>
          <w:rFonts w:ascii="Arial" w:hAnsi="Arial" w:cs="Arial"/>
        </w:rPr>
        <w:t>C</w:t>
      </w:r>
      <w:r w:rsidRPr="00557818">
        <w:rPr>
          <w:rFonts w:ascii="Arial" w:hAnsi="Arial" w:cs="Arial"/>
        </w:rPr>
        <w:t xml:space="preserve">ertain </w:t>
      </w:r>
      <w:r w:rsidR="002166A0" w:rsidRPr="00557818">
        <w:rPr>
          <w:rFonts w:ascii="Arial" w:hAnsi="Arial" w:cs="Arial"/>
        </w:rPr>
        <w:t>C</w:t>
      </w:r>
      <w:r w:rsidRPr="00557818">
        <w:rPr>
          <w:rFonts w:ascii="Arial" w:hAnsi="Arial" w:cs="Arial"/>
        </w:rPr>
        <w:t xml:space="preserve">ompanies (“Act”), the draft resolution on the principles of shaping the remuneration of members of company governing bodies may provide for a part of their fixed remuneration to be different from that determined on the basis of </w:t>
      </w:r>
      <w:r w:rsidR="002166A0" w:rsidRPr="00557818">
        <w:rPr>
          <w:rFonts w:ascii="Arial" w:hAnsi="Arial" w:cs="Arial"/>
        </w:rPr>
        <w:t>customary</w:t>
      </w:r>
      <w:r w:rsidRPr="00557818">
        <w:rPr>
          <w:rFonts w:ascii="Arial" w:hAnsi="Arial" w:cs="Arial"/>
        </w:rPr>
        <w:t xml:space="preserve"> parameters (revenues, employment, assets</w:t>
      </w:r>
      <w:r w:rsidR="002166A0" w:rsidRPr="00557818">
        <w:rPr>
          <w:rFonts w:ascii="Arial" w:hAnsi="Arial" w:cs="Arial"/>
        </w:rPr>
        <w:t>, etc.</w:t>
      </w:r>
      <w:r w:rsidRPr="00557818">
        <w:rPr>
          <w:rFonts w:ascii="Arial" w:hAnsi="Arial" w:cs="Arial"/>
        </w:rPr>
        <w:t>), if it is justified by exceptional circumstances related to the company or the market on which it operates, in particular if the company:</w:t>
      </w:r>
    </w:p>
    <w:p w:rsidR="00B31B2B" w:rsidRPr="00557818" w:rsidRDefault="00B31B2B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Pursues a programme of consolidation of companies in its capital group leading to a significant change in the structure of its assets or revenues;</w:t>
      </w:r>
    </w:p>
    <w:p w:rsidR="00B31B2B" w:rsidRPr="00557818" w:rsidRDefault="00B31B2B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Implements an investment programme significantly exceeding the value of its fixed assets;</w:t>
      </w:r>
    </w:p>
    <w:p w:rsidR="00114713" w:rsidRPr="00557818" w:rsidRDefault="00114713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Implements a restructuring programme with a time horizon of at least 3 years, leading to a significant change in the structure of the company's assets or revenues;</w:t>
      </w:r>
    </w:p>
    <w:p w:rsidR="00114713" w:rsidRPr="00557818" w:rsidRDefault="00114713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Has its registered address outside the Republic of Poland or the rules of its activity are set out in an international agreement binding on the Republic of Poland;</w:t>
      </w:r>
    </w:p>
    <w:p w:rsidR="00114713" w:rsidRPr="00557818" w:rsidRDefault="00114713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Has been in operation for less than a year;</w:t>
      </w:r>
    </w:p>
    <w:p w:rsidR="00B31B2B" w:rsidRPr="00557818" w:rsidRDefault="00114713" w:rsidP="00114713">
      <w:pPr>
        <w:pStyle w:val="Akapitzlist"/>
        <w:numPr>
          <w:ilvl w:val="0"/>
          <w:numId w:val="1"/>
        </w:numPr>
        <w:spacing w:after="80" w:line="240" w:lineRule="auto"/>
        <w:ind w:left="426" w:hanging="426"/>
        <w:contextualSpacing w:val="0"/>
        <w:rPr>
          <w:rFonts w:ascii="Arial" w:hAnsi="Arial" w:cs="Arial"/>
        </w:rPr>
      </w:pPr>
      <w:r w:rsidRPr="00557818">
        <w:rPr>
          <w:rFonts w:ascii="Arial" w:hAnsi="Arial" w:cs="Arial"/>
        </w:rPr>
        <w:t>Was established for the purpose of implementing a project, in particular one subsidized with contributions from the budget of the European Union or non-reimbursable aid from the Member States of the European Free Trade Agreement (EFTA) or from other non-reimbursable foreign sources.</w:t>
      </w:r>
    </w:p>
    <w:p w:rsidR="00B31B2B" w:rsidRPr="00557818" w:rsidRDefault="00B31B2B" w:rsidP="00114713">
      <w:pPr>
        <w:spacing w:after="80" w:line="240" w:lineRule="auto"/>
        <w:ind w:left="0" w:firstLine="0"/>
        <w:rPr>
          <w:rFonts w:ascii="Arial" w:hAnsi="Arial" w:cs="Arial"/>
        </w:rPr>
      </w:pPr>
      <w:r w:rsidRPr="00557818">
        <w:rPr>
          <w:rFonts w:ascii="Arial" w:hAnsi="Arial" w:cs="Arial"/>
        </w:rPr>
        <w:t xml:space="preserve">In the case of </w:t>
      </w:r>
      <w:r w:rsidR="0015081A" w:rsidRPr="00557818">
        <w:rPr>
          <w:rFonts w:ascii="Arial" w:hAnsi="Arial" w:cs="Arial"/>
        </w:rPr>
        <w:t>CHP Energia Sp. z o.o.</w:t>
      </w:r>
      <w:r w:rsidRPr="00557818">
        <w:rPr>
          <w:rFonts w:ascii="Arial" w:hAnsi="Arial" w:cs="Arial"/>
        </w:rPr>
        <w:t>, the</w:t>
      </w:r>
      <w:r w:rsidR="00157B39" w:rsidRPr="00557818">
        <w:rPr>
          <w:rFonts w:ascii="Arial" w:hAnsi="Arial" w:cs="Arial"/>
        </w:rPr>
        <w:t xml:space="preserve">re were grounds </w:t>
      </w:r>
      <w:r w:rsidRPr="00557818">
        <w:rPr>
          <w:rFonts w:ascii="Arial" w:hAnsi="Arial" w:cs="Arial"/>
        </w:rPr>
        <w:t>specified in Article 4</w:t>
      </w:r>
      <w:r w:rsidR="0015081A" w:rsidRPr="00557818">
        <w:rPr>
          <w:rFonts w:ascii="Arial" w:hAnsi="Arial" w:cs="Arial"/>
        </w:rPr>
        <w:t xml:space="preserve"> </w:t>
      </w:r>
      <w:r w:rsidRPr="00557818">
        <w:rPr>
          <w:rFonts w:ascii="Arial" w:hAnsi="Arial" w:cs="Arial"/>
        </w:rPr>
        <w:t>(3)</w:t>
      </w:r>
      <w:r w:rsidR="0015081A" w:rsidRPr="00557818">
        <w:rPr>
          <w:rFonts w:ascii="Arial" w:hAnsi="Arial" w:cs="Arial"/>
        </w:rPr>
        <w:t xml:space="preserve"> </w:t>
      </w:r>
      <w:r w:rsidRPr="00557818">
        <w:rPr>
          <w:rFonts w:ascii="Arial" w:hAnsi="Arial" w:cs="Arial"/>
        </w:rPr>
        <w:t>(</w:t>
      </w:r>
      <w:r w:rsidR="0015081A" w:rsidRPr="00557818">
        <w:rPr>
          <w:rFonts w:ascii="Arial" w:hAnsi="Arial" w:cs="Arial"/>
        </w:rPr>
        <w:t>3</w:t>
      </w:r>
      <w:r w:rsidRPr="00557818">
        <w:rPr>
          <w:rFonts w:ascii="Arial" w:hAnsi="Arial" w:cs="Arial"/>
        </w:rPr>
        <w:t xml:space="preserve">) </w:t>
      </w:r>
      <w:r w:rsidR="0015081A" w:rsidRPr="00557818">
        <w:rPr>
          <w:rFonts w:ascii="Arial" w:hAnsi="Arial" w:cs="Arial"/>
        </w:rPr>
        <w:t xml:space="preserve">of the Act </w:t>
      </w:r>
      <w:r w:rsidR="00157B39" w:rsidRPr="00557818">
        <w:rPr>
          <w:rFonts w:ascii="Arial" w:hAnsi="Arial" w:cs="Arial"/>
        </w:rPr>
        <w:t xml:space="preserve">that </w:t>
      </w:r>
      <w:r w:rsidRPr="00557818">
        <w:rPr>
          <w:rFonts w:ascii="Arial" w:hAnsi="Arial" w:cs="Arial"/>
        </w:rPr>
        <w:t>justif</w:t>
      </w:r>
      <w:r w:rsidR="00157B39" w:rsidRPr="00557818">
        <w:rPr>
          <w:rFonts w:ascii="Arial" w:hAnsi="Arial" w:cs="Arial"/>
        </w:rPr>
        <w:t>ied</w:t>
      </w:r>
      <w:r w:rsidRPr="00557818">
        <w:rPr>
          <w:rFonts w:ascii="Arial" w:hAnsi="Arial" w:cs="Arial"/>
        </w:rPr>
        <w:t xml:space="preserve"> setting a different amount of </w:t>
      </w:r>
      <w:r w:rsidR="00157B39" w:rsidRPr="00557818">
        <w:rPr>
          <w:rFonts w:ascii="Arial" w:hAnsi="Arial" w:cs="Arial"/>
        </w:rPr>
        <w:t xml:space="preserve">the </w:t>
      </w:r>
      <w:r w:rsidRPr="00557818">
        <w:rPr>
          <w:rFonts w:ascii="Arial" w:hAnsi="Arial" w:cs="Arial"/>
        </w:rPr>
        <w:t xml:space="preserve">fixed </w:t>
      </w:r>
      <w:r w:rsidR="00157B39" w:rsidRPr="00557818">
        <w:rPr>
          <w:rFonts w:ascii="Arial" w:hAnsi="Arial" w:cs="Arial"/>
        </w:rPr>
        <w:t xml:space="preserve">part of </w:t>
      </w:r>
      <w:r w:rsidRPr="00557818">
        <w:rPr>
          <w:rFonts w:ascii="Arial" w:hAnsi="Arial" w:cs="Arial"/>
        </w:rPr>
        <w:t xml:space="preserve">remuneration </w:t>
      </w:r>
      <w:r w:rsidR="00157B39" w:rsidRPr="00557818">
        <w:rPr>
          <w:rFonts w:ascii="Arial" w:hAnsi="Arial" w:cs="Arial"/>
        </w:rPr>
        <w:t>of</w:t>
      </w:r>
      <w:r w:rsidRPr="00557818">
        <w:rPr>
          <w:rFonts w:ascii="Arial" w:hAnsi="Arial" w:cs="Arial"/>
        </w:rPr>
        <w:t xml:space="preserve"> members of the company's </w:t>
      </w:r>
      <w:r w:rsidR="00D40A22" w:rsidRPr="00557818">
        <w:rPr>
          <w:rFonts w:ascii="Arial" w:hAnsi="Arial" w:cs="Arial"/>
        </w:rPr>
        <w:t>m</w:t>
      </w:r>
      <w:r w:rsidRPr="00557818">
        <w:rPr>
          <w:rFonts w:ascii="Arial" w:hAnsi="Arial" w:cs="Arial"/>
        </w:rPr>
        <w:t xml:space="preserve">anagement </w:t>
      </w:r>
      <w:r w:rsidR="00D40A22" w:rsidRPr="00557818">
        <w:rPr>
          <w:rFonts w:ascii="Arial" w:hAnsi="Arial" w:cs="Arial"/>
        </w:rPr>
        <w:t>b</w:t>
      </w:r>
      <w:r w:rsidRPr="00557818">
        <w:rPr>
          <w:rFonts w:ascii="Arial" w:hAnsi="Arial" w:cs="Arial"/>
        </w:rPr>
        <w:t>oard</w:t>
      </w:r>
      <w:r w:rsidR="0015081A" w:rsidRPr="00557818">
        <w:rPr>
          <w:rFonts w:ascii="Arial" w:hAnsi="Arial" w:cs="Arial"/>
        </w:rPr>
        <w:t xml:space="preserve"> and adjusting them to the market level, in accordance with the benchmark, as well as the company's development plans. The company is planning to integrate the companies B</w:t>
      </w:r>
      <w:r w:rsidR="001B160F">
        <w:rPr>
          <w:rFonts w:ascii="Arial" w:hAnsi="Arial" w:cs="Arial"/>
        </w:rPr>
        <w:t>IOZEC s</w:t>
      </w:r>
      <w:r w:rsidR="0015081A" w:rsidRPr="00557818">
        <w:rPr>
          <w:rFonts w:ascii="Arial" w:hAnsi="Arial" w:cs="Arial"/>
        </w:rPr>
        <w:t>p. z o.o. and Bioenergy Proje</w:t>
      </w:r>
      <w:r w:rsidR="001B160F">
        <w:rPr>
          <w:rFonts w:ascii="Arial" w:hAnsi="Arial" w:cs="Arial"/>
        </w:rPr>
        <w:t>c</w:t>
      </w:r>
      <w:r w:rsidR="0015081A" w:rsidRPr="00557818">
        <w:rPr>
          <w:rFonts w:ascii="Arial" w:hAnsi="Arial" w:cs="Arial"/>
        </w:rPr>
        <w:t xml:space="preserve">t </w:t>
      </w:r>
      <w:r w:rsidR="001B160F">
        <w:rPr>
          <w:rFonts w:ascii="Arial" w:hAnsi="Arial" w:cs="Arial"/>
        </w:rPr>
        <w:t>s</w:t>
      </w:r>
      <w:r w:rsidR="0015081A" w:rsidRPr="00557818">
        <w:rPr>
          <w:rFonts w:ascii="Arial" w:hAnsi="Arial" w:cs="Arial"/>
        </w:rPr>
        <w:t>p. z o.o. still in 2021</w:t>
      </w:r>
      <w:r w:rsidRPr="00557818">
        <w:rPr>
          <w:rFonts w:ascii="Arial" w:hAnsi="Arial" w:cs="Arial"/>
        </w:rPr>
        <w:t xml:space="preserve">. </w:t>
      </w:r>
    </w:p>
    <w:p w:rsidR="006B5904" w:rsidRPr="00B31B2B" w:rsidRDefault="006B5904" w:rsidP="00B31B2B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sectPr w:rsidR="006B5904" w:rsidRPr="00B31B2B" w:rsidSect="0011471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FF" w:rsidRDefault="007732FF" w:rsidP="00114713">
      <w:pPr>
        <w:spacing w:after="0" w:line="240" w:lineRule="auto"/>
      </w:pPr>
      <w:r>
        <w:separator/>
      </w:r>
    </w:p>
  </w:endnote>
  <w:endnote w:type="continuationSeparator" w:id="0">
    <w:p w:rsidR="007732FF" w:rsidRDefault="007732FF" w:rsidP="0011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256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14713" w:rsidRDefault="00114713" w:rsidP="0011471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422AA">
          <w:rPr>
            <w:rFonts w:ascii="Arial" w:hAnsi="Arial" w:cs="Arial"/>
            <w:sz w:val="18"/>
            <w:szCs w:val="18"/>
          </w:rPr>
          <w:fldChar w:fldCharType="begin"/>
        </w:r>
        <w:r w:rsidRPr="005422AA">
          <w:rPr>
            <w:rFonts w:ascii="Arial" w:hAnsi="Arial" w:cs="Arial"/>
            <w:sz w:val="18"/>
            <w:szCs w:val="18"/>
          </w:rPr>
          <w:instrText>PAGE   \* MERGEFORMAT</w:instrText>
        </w:r>
        <w:r w:rsidRPr="005422AA">
          <w:rPr>
            <w:rFonts w:ascii="Arial" w:hAnsi="Arial" w:cs="Arial"/>
            <w:sz w:val="18"/>
            <w:szCs w:val="18"/>
          </w:rPr>
          <w:fldChar w:fldCharType="separate"/>
        </w:r>
        <w:r w:rsidR="00A83105">
          <w:rPr>
            <w:rFonts w:ascii="Arial" w:hAnsi="Arial" w:cs="Arial"/>
            <w:noProof/>
            <w:sz w:val="18"/>
            <w:szCs w:val="18"/>
          </w:rPr>
          <w:t>1</w:t>
        </w:r>
        <w:r w:rsidRPr="005422A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14713" w:rsidRDefault="00114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FF" w:rsidRDefault="007732FF" w:rsidP="00114713">
      <w:pPr>
        <w:spacing w:after="0" w:line="240" w:lineRule="auto"/>
      </w:pPr>
      <w:r>
        <w:separator/>
      </w:r>
    </w:p>
  </w:footnote>
  <w:footnote w:type="continuationSeparator" w:id="0">
    <w:p w:rsidR="007732FF" w:rsidRDefault="007732FF" w:rsidP="0011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0945"/>
    <w:multiLevelType w:val="hybridMultilevel"/>
    <w:tmpl w:val="076658C0"/>
    <w:lvl w:ilvl="0" w:tplc="20B2ABF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2B"/>
    <w:rsid w:val="00020235"/>
    <w:rsid w:val="000B3DE9"/>
    <w:rsid w:val="00114713"/>
    <w:rsid w:val="0015081A"/>
    <w:rsid w:val="00157B39"/>
    <w:rsid w:val="001B160F"/>
    <w:rsid w:val="001D2414"/>
    <w:rsid w:val="002166A0"/>
    <w:rsid w:val="00223080"/>
    <w:rsid w:val="002A16BD"/>
    <w:rsid w:val="0031634B"/>
    <w:rsid w:val="00557818"/>
    <w:rsid w:val="006B5904"/>
    <w:rsid w:val="0077160A"/>
    <w:rsid w:val="007732FF"/>
    <w:rsid w:val="009113F4"/>
    <w:rsid w:val="00A83105"/>
    <w:rsid w:val="00A960B7"/>
    <w:rsid w:val="00A96DBD"/>
    <w:rsid w:val="00AA5A70"/>
    <w:rsid w:val="00AE1461"/>
    <w:rsid w:val="00B0186E"/>
    <w:rsid w:val="00B23842"/>
    <w:rsid w:val="00B31B2B"/>
    <w:rsid w:val="00B53C5A"/>
    <w:rsid w:val="00D40A22"/>
    <w:rsid w:val="00EB7268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3BC9-3AFE-474A-A4AC-442C245B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04"/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7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713"/>
    <w:rPr>
      <w:lang w:val="en-CA"/>
    </w:rPr>
  </w:style>
  <w:style w:type="paragraph" w:styleId="Stopka">
    <w:name w:val="footer"/>
    <w:basedOn w:val="Normalny"/>
    <w:link w:val="StopkaZnak"/>
    <w:uiPriority w:val="99"/>
    <w:unhideWhenUsed/>
    <w:rsid w:val="0011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713"/>
    <w:rPr>
      <w:lang w:val="en-C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18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2ABE08-FD5C-4633-A933-B2109B50222F}"/>
</file>

<file path=customXml/itemProps2.xml><?xml version="1.0" encoding="utf-8"?>
<ds:datastoreItem xmlns:ds="http://schemas.openxmlformats.org/officeDocument/2006/customXml" ds:itemID="{D5697825-6715-4619-A214-B672A73D1AB6}"/>
</file>

<file path=customXml/itemProps3.xml><?xml version="1.0" encoding="utf-8"?>
<ds:datastoreItem xmlns:ds="http://schemas.openxmlformats.org/officeDocument/2006/customXml" ds:itemID="{D1951107-8026-447C-9A66-8DDC70B25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Obrzut Ewa (OPD)</cp:lastModifiedBy>
  <cp:revision>2</cp:revision>
  <dcterms:created xsi:type="dcterms:W3CDTF">2021-03-18T14:50:00Z</dcterms:created>
  <dcterms:modified xsi:type="dcterms:W3CDTF">2021-03-18T14:50:00Z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